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BE0" w:rsidRDefault="00B16BE0" w:rsidP="00B16BE0">
      <w:pPr>
        <w:pStyle w:val="Naslov1"/>
        <w:rPr>
          <w:rFonts w:ascii="CRO_Dutch-Bold CE" w:hAnsi="CRO_Dutch-Bold CE"/>
          <w:b/>
          <w:bCs/>
          <w:i w:val="0"/>
          <w:iCs/>
          <w:sz w:val="24"/>
          <w:lang w:val="de-DE"/>
        </w:rPr>
      </w:pPr>
    </w:p>
    <w:p w:rsidR="00B16BE0" w:rsidRDefault="00B16BE0" w:rsidP="00B16BE0">
      <w:pPr>
        <w:pStyle w:val="Naslov1"/>
        <w:rPr>
          <w:rFonts w:ascii="CRO_Dutch-Bold CE" w:hAnsi="CRO_Dutch-Bold CE"/>
          <w:b/>
          <w:bCs/>
          <w:i w:val="0"/>
          <w:iCs/>
          <w:sz w:val="24"/>
          <w:lang w:val="de-DE"/>
        </w:rPr>
      </w:pPr>
    </w:p>
    <w:p w:rsidR="00B16BE0" w:rsidRDefault="00B16BE0" w:rsidP="00B16BE0">
      <w:pPr>
        <w:pStyle w:val="Naslov1"/>
        <w:rPr>
          <w:rFonts w:ascii="CRO_Dutch-Bold CE" w:hAnsi="CRO_Dutch-Bold CE"/>
          <w:b/>
          <w:bCs/>
          <w:i w:val="0"/>
          <w:iCs/>
          <w:sz w:val="24"/>
          <w:lang w:val="de-DE"/>
        </w:rPr>
      </w:pPr>
    </w:p>
    <w:p w:rsidR="00B16BE0" w:rsidRDefault="00B16BE0" w:rsidP="00B16BE0">
      <w:pPr>
        <w:pStyle w:val="Naslov1"/>
        <w:rPr>
          <w:rFonts w:ascii="CRO_Dutch-Bold CE" w:hAnsi="CRO_Dutch-Bold CE"/>
          <w:b/>
          <w:bCs/>
          <w:i w:val="0"/>
          <w:iCs/>
          <w:sz w:val="24"/>
          <w:lang w:val="de-DE"/>
        </w:rPr>
      </w:pPr>
    </w:p>
    <w:p w:rsidR="00B16BE0" w:rsidRDefault="00B16BE0" w:rsidP="00B16BE0">
      <w:pPr>
        <w:pStyle w:val="Naslov1"/>
        <w:rPr>
          <w:rFonts w:ascii="CRO_Dutch-Bold CE" w:hAnsi="CRO_Dutch-Bold CE"/>
          <w:b/>
          <w:bCs/>
          <w:i w:val="0"/>
          <w:iCs/>
          <w:sz w:val="24"/>
          <w:lang w:val="de-DE"/>
        </w:rPr>
      </w:pPr>
    </w:p>
    <w:p w:rsidR="00B16BE0" w:rsidRDefault="00B16BE0" w:rsidP="00B16BE0">
      <w:pPr>
        <w:pStyle w:val="Naslov1"/>
        <w:rPr>
          <w:rFonts w:ascii="CRO_Dutch-Bold CE" w:hAnsi="CRO_Dutch-Bold CE"/>
          <w:b/>
          <w:bCs/>
          <w:i w:val="0"/>
          <w:iCs/>
          <w:sz w:val="24"/>
          <w:lang w:val="de-DE"/>
        </w:rPr>
      </w:pPr>
    </w:p>
    <w:p w:rsidR="00B16BE0" w:rsidRDefault="00B16BE0" w:rsidP="00B16BE0">
      <w:pPr>
        <w:pStyle w:val="Naslov1"/>
        <w:rPr>
          <w:rFonts w:ascii="CRO_Dutch-Bold CE" w:hAnsi="CRO_Dutch-Bold CE"/>
          <w:b/>
          <w:bCs/>
          <w:i w:val="0"/>
          <w:iCs/>
          <w:sz w:val="24"/>
          <w:lang w:val="de-DE"/>
        </w:rPr>
      </w:pPr>
    </w:p>
    <w:p w:rsidR="00B16BE0" w:rsidRDefault="00B16BE0" w:rsidP="00B16BE0">
      <w:pPr>
        <w:pStyle w:val="Naslov1"/>
        <w:rPr>
          <w:i w:val="0"/>
          <w:iCs/>
          <w:sz w:val="24"/>
          <w:lang w:val="de-DE"/>
        </w:rPr>
      </w:pPr>
      <w:r>
        <w:rPr>
          <w:rFonts w:ascii="CRO_Dutch-Bold CE" w:hAnsi="CRO_Dutch-Bold CE"/>
          <w:b/>
          <w:bCs/>
          <w:i w:val="0"/>
          <w:iCs/>
          <w:sz w:val="24"/>
          <w:lang w:val="de-DE"/>
        </w:rPr>
        <w:t>GRADONAČELNIK</w:t>
      </w:r>
    </w:p>
    <w:p w:rsidR="00B16BE0" w:rsidRDefault="00B16BE0" w:rsidP="00B16BE0">
      <w:pPr>
        <w:pStyle w:val="Naslov1"/>
        <w:rPr>
          <w:rFonts w:ascii="Times New Roman" w:hAnsi="Times New Roman" w:cs="Times New Roman"/>
          <w:i w:val="0"/>
          <w:iCs/>
          <w:sz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lang w:val="hr-HR"/>
        </w:rPr>
        <w:t>KLASA: 371-01/19-01/24</w:t>
      </w:r>
    </w:p>
    <w:p w:rsidR="00B16BE0" w:rsidRDefault="00B16BE0" w:rsidP="00B16BE0">
      <w:pPr>
        <w:pStyle w:val="Naslov3"/>
        <w:rPr>
          <w:rFonts w:ascii="Times New Roman" w:hAnsi="Times New Roman" w:cs="Times New Roman"/>
          <w:i w:val="0"/>
          <w:iCs/>
          <w:sz w:val="24"/>
        </w:rPr>
      </w:pPr>
      <w:r>
        <w:rPr>
          <w:rFonts w:ascii="Times New Roman" w:hAnsi="Times New Roman" w:cs="Times New Roman"/>
          <w:i w:val="0"/>
          <w:iCs/>
          <w:sz w:val="24"/>
        </w:rPr>
        <w:t>URBROJ: 2188/01-02-19-1</w:t>
      </w:r>
    </w:p>
    <w:p w:rsidR="00B16BE0" w:rsidRDefault="00B16BE0" w:rsidP="00B16BE0">
      <w:pPr>
        <w:rPr>
          <w:iCs/>
          <w:szCs w:val="20"/>
        </w:rPr>
      </w:pPr>
      <w:r>
        <w:rPr>
          <w:iCs/>
        </w:rPr>
        <w:t>Vinkovci, 2</w:t>
      </w:r>
      <w:r w:rsidR="006B1EEF">
        <w:rPr>
          <w:iCs/>
        </w:rPr>
        <w:t>8</w:t>
      </w:r>
      <w:r>
        <w:rPr>
          <w:iCs/>
        </w:rPr>
        <w:t>. listopada 2019. god.</w:t>
      </w:r>
    </w:p>
    <w:p w:rsidR="00B16BE0" w:rsidRDefault="00B16BE0" w:rsidP="00B16BE0">
      <w:pPr>
        <w:rPr>
          <w:iCs/>
          <w:szCs w:val="20"/>
        </w:rPr>
      </w:pPr>
    </w:p>
    <w:p w:rsidR="00B16BE0" w:rsidRDefault="00B16BE0" w:rsidP="00B16BE0">
      <w:pPr>
        <w:pStyle w:val="Uvuenotijeloteksta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Temeljem članka 391. Zakona o vlasništvu i drugim stvarnim pravima (“Narodne novine” br. 91/96, 68/98, 137/99, 22/00, 73/00, 114/01, 79/06, 141/06, 146/08, 38/09, 153/09, 143/12, 152/14 i </w:t>
      </w:r>
      <w:r>
        <w:t>81/15 – pročišćeni tekst</w:t>
      </w:r>
      <w:r>
        <w:rPr>
          <w:rFonts w:ascii="Times New Roman" w:hAnsi="Times New Roman"/>
          <w:iCs/>
        </w:rPr>
        <w:t xml:space="preserve">), članka 2. Odluke o gospodarenju nekretninama u vlasništvu Grada Vinkovaca (“Službeni glasnik” Grada Vinkovaca br. 7/99, 2/09), članka 6. Odluke o prodaji gradskih stanova («Službeni glasnik» Grada Vinkovaca br. 10/04.), Zaključka Gradonačelnika KLASA: </w:t>
      </w:r>
      <w:r>
        <w:t>371-02/19-01/70</w:t>
      </w:r>
      <w:r>
        <w:rPr>
          <w:rFonts w:ascii="Times New Roman" w:hAnsi="Times New Roman"/>
          <w:iCs/>
        </w:rPr>
        <w:t xml:space="preserve">, URBROJ: </w:t>
      </w:r>
      <w:r>
        <w:t>2188/01-02-19</w:t>
      </w:r>
      <w:r w:rsidR="00EB1EFE">
        <w:t>-16</w:t>
      </w:r>
      <w:r>
        <w:rPr>
          <w:rFonts w:ascii="Times New Roman" w:hAnsi="Times New Roman"/>
          <w:iCs/>
        </w:rPr>
        <w:t>, od</w:t>
      </w:r>
      <w:r w:rsidR="00EB1EFE">
        <w:rPr>
          <w:rFonts w:ascii="Times New Roman" w:hAnsi="Times New Roman"/>
          <w:iCs/>
        </w:rPr>
        <w:t xml:space="preserve"> 2</w:t>
      </w:r>
      <w:r w:rsidR="006B1EEF">
        <w:rPr>
          <w:rFonts w:ascii="Times New Roman" w:hAnsi="Times New Roman"/>
          <w:iCs/>
        </w:rPr>
        <w:t>8</w:t>
      </w:r>
      <w:r w:rsidR="00EB1EFE">
        <w:rPr>
          <w:rFonts w:ascii="Times New Roman" w:hAnsi="Times New Roman"/>
          <w:iCs/>
        </w:rPr>
        <w:t>. listopada 2019</w:t>
      </w:r>
      <w:r>
        <w:rPr>
          <w:rFonts w:ascii="Times New Roman" w:hAnsi="Times New Roman"/>
          <w:iCs/>
        </w:rPr>
        <w:t xml:space="preserve">. god., Gradonačelnik Grada Vinkovaca  </w:t>
      </w:r>
    </w:p>
    <w:p w:rsidR="00B16BE0" w:rsidRDefault="00B16BE0" w:rsidP="00B16BE0">
      <w:pPr>
        <w:pStyle w:val="Uvuenotijeloteksta"/>
        <w:ind w:firstLine="0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r a s p i s u j e</w:t>
      </w:r>
    </w:p>
    <w:p w:rsidR="00B16BE0" w:rsidRDefault="00B16BE0" w:rsidP="00B16BE0">
      <w:pPr>
        <w:pStyle w:val="Uvuenotijeloteksta"/>
        <w:rPr>
          <w:rFonts w:ascii="Times New Roman" w:hAnsi="Times New Roman"/>
          <w:b/>
          <w:iCs/>
        </w:rPr>
      </w:pPr>
    </w:p>
    <w:p w:rsidR="00B16BE0" w:rsidRDefault="00B16BE0" w:rsidP="00B16BE0">
      <w:pPr>
        <w:pStyle w:val="Naslov5"/>
        <w:rPr>
          <w:rFonts w:ascii="Times New Roman" w:hAnsi="Times New Roman" w:cs="Times New Roman"/>
          <w:bCs/>
          <w:i w:val="0"/>
          <w:iCs/>
          <w:sz w:val="24"/>
        </w:rPr>
      </w:pPr>
      <w:r>
        <w:rPr>
          <w:rFonts w:ascii="Times New Roman" w:hAnsi="Times New Roman" w:cs="Times New Roman"/>
          <w:bCs/>
          <w:i w:val="0"/>
          <w:iCs/>
          <w:sz w:val="24"/>
        </w:rPr>
        <w:t>N A T J E Č A J</w:t>
      </w:r>
    </w:p>
    <w:p w:rsidR="00B16BE0" w:rsidRDefault="00B16BE0" w:rsidP="00B16BE0">
      <w:pPr>
        <w:jc w:val="center"/>
        <w:rPr>
          <w:b/>
          <w:bCs/>
          <w:iCs/>
        </w:rPr>
      </w:pPr>
      <w:r>
        <w:rPr>
          <w:b/>
          <w:bCs/>
          <w:iCs/>
        </w:rPr>
        <w:t>za prodaju stan</w:t>
      </w:r>
      <w:r w:rsidR="00EB1EFE">
        <w:rPr>
          <w:b/>
          <w:bCs/>
          <w:iCs/>
        </w:rPr>
        <w:t>a</w:t>
      </w:r>
      <w:r>
        <w:rPr>
          <w:b/>
          <w:bCs/>
          <w:iCs/>
        </w:rPr>
        <w:t xml:space="preserve"> u vlasništvu Grada Vinkovaca </w:t>
      </w:r>
    </w:p>
    <w:p w:rsidR="00B16BE0" w:rsidRDefault="00B16BE0" w:rsidP="00B16BE0">
      <w:pPr>
        <w:jc w:val="center"/>
        <w:rPr>
          <w:b/>
          <w:bCs/>
          <w:iCs/>
        </w:rPr>
      </w:pPr>
    </w:p>
    <w:p w:rsidR="00377C28" w:rsidRDefault="00377C28" w:rsidP="00B16BE0">
      <w:pPr>
        <w:jc w:val="center"/>
        <w:rPr>
          <w:b/>
          <w:bCs/>
          <w:iCs/>
        </w:rPr>
      </w:pPr>
    </w:p>
    <w:p w:rsidR="00B16BE0" w:rsidRDefault="00B16BE0" w:rsidP="00B16BE0">
      <w:pPr>
        <w:pStyle w:val="Naslov6"/>
        <w:rPr>
          <w:rFonts w:ascii="Times New Roman" w:hAnsi="Times New Roman" w:cs="Times New Roman"/>
          <w:bCs/>
          <w:i w:val="0"/>
          <w:iCs/>
          <w:sz w:val="24"/>
        </w:rPr>
      </w:pPr>
      <w:r>
        <w:rPr>
          <w:rFonts w:ascii="Times New Roman" w:hAnsi="Times New Roman" w:cs="Times New Roman"/>
          <w:bCs/>
          <w:i w:val="0"/>
          <w:iCs/>
          <w:sz w:val="24"/>
        </w:rPr>
        <w:t>I.</w:t>
      </w:r>
    </w:p>
    <w:p w:rsidR="00B16BE0" w:rsidRDefault="00B16BE0" w:rsidP="00B16BE0">
      <w:pPr>
        <w:pStyle w:val="Tijeloteksta2"/>
        <w:ind w:left="720"/>
        <w:rPr>
          <w:rFonts w:ascii="Times New Roman" w:hAnsi="Times New Roman"/>
          <w:i w:val="0"/>
          <w:iCs/>
          <w:sz w:val="24"/>
        </w:rPr>
      </w:pPr>
      <w:r>
        <w:rPr>
          <w:rFonts w:ascii="Times New Roman" w:hAnsi="Times New Roman"/>
          <w:i w:val="0"/>
          <w:iCs/>
          <w:sz w:val="24"/>
        </w:rPr>
        <w:t xml:space="preserve">Raspisuje se natječaj </w:t>
      </w:r>
      <w:r>
        <w:rPr>
          <w:rFonts w:ascii="Times New Roman" w:hAnsi="Times New Roman"/>
          <w:b/>
          <w:bCs/>
          <w:i w:val="0"/>
          <w:iCs/>
          <w:sz w:val="24"/>
        </w:rPr>
        <w:t>za prodaju stan</w:t>
      </w:r>
      <w:r w:rsidR="00EB1EFE">
        <w:rPr>
          <w:rFonts w:ascii="Times New Roman" w:hAnsi="Times New Roman"/>
          <w:b/>
          <w:bCs/>
          <w:i w:val="0"/>
          <w:iCs/>
          <w:sz w:val="24"/>
        </w:rPr>
        <w:t>a</w:t>
      </w:r>
      <w:r>
        <w:rPr>
          <w:rFonts w:ascii="Times New Roman" w:hAnsi="Times New Roman"/>
          <w:b/>
          <w:bCs/>
          <w:i w:val="0"/>
          <w:iCs/>
          <w:sz w:val="24"/>
        </w:rPr>
        <w:t xml:space="preserve"> </w:t>
      </w:r>
      <w:r>
        <w:rPr>
          <w:rFonts w:ascii="Times New Roman" w:hAnsi="Times New Roman"/>
          <w:i w:val="0"/>
          <w:iCs/>
          <w:sz w:val="24"/>
        </w:rPr>
        <w:t>u vlasništvu Grada Vinkovaca i to:</w:t>
      </w:r>
    </w:p>
    <w:p w:rsidR="00B16BE0" w:rsidRDefault="00B16BE0" w:rsidP="00B16BE0">
      <w:pPr>
        <w:pStyle w:val="Tijeloteksta"/>
      </w:pPr>
    </w:p>
    <w:p w:rsidR="00EB1EFE" w:rsidRPr="00AC42CA" w:rsidRDefault="00EB1EFE" w:rsidP="00EB1EFE">
      <w:pPr>
        <w:pStyle w:val="Tijeloteksta"/>
      </w:pPr>
      <w:r>
        <w:rPr>
          <w:b/>
          <w:bCs/>
        </w:rPr>
        <w:t>Stana na kojem nije uspostavljen najamni odnos i na kojem NEMA PRAVA PRVOKUPA, slobodnog od osoba i stvari, prodaje se po načelu „viđeno - kupljeno“:</w:t>
      </w:r>
    </w:p>
    <w:p w:rsidR="00EB1EFE" w:rsidRDefault="00EB1EFE" w:rsidP="00EB1EFE">
      <w:pPr>
        <w:pStyle w:val="Tijeloteksta"/>
        <w:rPr>
          <w:b/>
          <w:bCs/>
        </w:rPr>
      </w:pPr>
    </w:p>
    <w:p w:rsidR="00EB1EFE" w:rsidRDefault="00EB1EFE" w:rsidP="00EB1EFE">
      <w:pPr>
        <w:pStyle w:val="Tijeloteksta"/>
        <w:ind w:left="705"/>
        <w:rPr>
          <w:b/>
          <w:bCs/>
        </w:rPr>
      </w:pPr>
      <w:r>
        <w:rPr>
          <w:b/>
          <w:bCs/>
        </w:rPr>
        <w:t xml:space="preserve">- stan u Vinkovcima, u Bloku J. Domca 8, </w:t>
      </w:r>
      <w:r w:rsidRPr="00E843E7">
        <w:rPr>
          <w:bCs/>
        </w:rPr>
        <w:t>jednosoban stan u prizemlju</w:t>
      </w:r>
      <w:r>
        <w:rPr>
          <w:bCs/>
        </w:rPr>
        <w:t xml:space="preserve"> br. 1, koji se sastoji od jedne sobe i sporednih prostorija, površine 12,99 m², koji se nalazi u zgradi izgrađenoj na k.č.br. 1622/16, upisane u zk.ul.br. 7428, poduložak 4238, k.o. Vinkovci, energetski certifikat-razred G, </w:t>
      </w:r>
      <w:r>
        <w:rPr>
          <w:b/>
          <w:bCs/>
        </w:rPr>
        <w:t>po početnoj cijeni od 36.000,00 kuna.</w:t>
      </w:r>
    </w:p>
    <w:p w:rsidR="00B16BE0" w:rsidRDefault="00B16BE0" w:rsidP="00B16BE0">
      <w:pPr>
        <w:pStyle w:val="Tijeloteksta"/>
        <w:rPr>
          <w:b/>
          <w:bCs/>
        </w:rPr>
      </w:pPr>
    </w:p>
    <w:p w:rsidR="00B16BE0" w:rsidRDefault="00B16BE0" w:rsidP="00B16BE0">
      <w:pPr>
        <w:pStyle w:val="Tijeloteksta"/>
        <w:ind w:left="705"/>
        <w:rPr>
          <w:b/>
          <w:bCs/>
        </w:rPr>
      </w:pPr>
      <w:r>
        <w:rPr>
          <w:b/>
          <w:bCs/>
        </w:rPr>
        <w:t xml:space="preserve">      </w:t>
      </w:r>
    </w:p>
    <w:p w:rsidR="00B16BE0" w:rsidRDefault="00B16BE0" w:rsidP="00B16BE0">
      <w:pPr>
        <w:pStyle w:val="Naslov2"/>
      </w:pPr>
      <w:r>
        <w:t>II.</w:t>
      </w:r>
    </w:p>
    <w:p w:rsidR="00B16BE0" w:rsidRDefault="00B16BE0" w:rsidP="00B16BE0">
      <w:r>
        <w:tab/>
        <w:t>Pravo sudjelovanja na natječaju imaju sve fizičke osobe državljani Republike Hrvatske i pravne osobe registrirane u Republici Hrvatskoj.</w:t>
      </w:r>
    </w:p>
    <w:p w:rsidR="00B16BE0" w:rsidRDefault="00B16BE0" w:rsidP="00B16BE0"/>
    <w:p w:rsidR="00377C28" w:rsidRDefault="00377C28" w:rsidP="00B16BE0"/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</w:rPr>
      </w:pPr>
      <w:r>
        <w:rPr>
          <w:rFonts w:ascii="Times New Roman" w:hAnsi="Times New Roman"/>
          <w:b/>
          <w:bCs/>
          <w:i w:val="0"/>
          <w:iCs/>
          <w:sz w:val="24"/>
        </w:rPr>
        <w:t>III.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</w:rPr>
      </w:pPr>
      <w:r>
        <w:rPr>
          <w:rFonts w:ascii="Times New Roman" w:hAnsi="Times New Roman"/>
          <w:i w:val="0"/>
          <w:iCs/>
          <w:sz w:val="24"/>
        </w:rPr>
        <w:tab/>
        <w:t>Natječaj se provodi izborom najpovoljnijeg ponuditelja. Najpovoljniji je onaj ponuditelj koji uz ispunjenje uvjeta iz natječaja ponudi najviši iznos.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</w:rPr>
      </w:pPr>
    </w:p>
    <w:p w:rsidR="00B16BE0" w:rsidRDefault="00B16BE0" w:rsidP="00EB1EFE">
      <w:pPr>
        <w:pStyle w:val="Tijeloteksta"/>
        <w:rPr>
          <w:iCs/>
        </w:rPr>
      </w:pPr>
      <w:r>
        <w:rPr>
          <w:b/>
          <w:bCs/>
          <w:i/>
          <w:iCs/>
        </w:rPr>
        <w:tab/>
      </w: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</w:rPr>
      </w:pPr>
    </w:p>
    <w:p w:rsidR="00377C28" w:rsidRDefault="00377C28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</w:rPr>
      </w:pPr>
    </w:p>
    <w:p w:rsidR="00377C28" w:rsidRDefault="00377C28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</w:rPr>
      </w:pPr>
    </w:p>
    <w:p w:rsidR="00B16BE0" w:rsidRDefault="00EB1EFE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</w:rPr>
      </w:pPr>
      <w:r>
        <w:rPr>
          <w:rFonts w:ascii="Times New Roman" w:hAnsi="Times New Roman"/>
          <w:b/>
          <w:bCs/>
          <w:i w:val="0"/>
          <w:iCs/>
          <w:sz w:val="24"/>
        </w:rPr>
        <w:lastRenderedPageBreak/>
        <w:t>I</w:t>
      </w:r>
      <w:r w:rsidR="00B16BE0">
        <w:rPr>
          <w:rFonts w:ascii="Times New Roman" w:hAnsi="Times New Roman"/>
          <w:b/>
          <w:bCs/>
          <w:i w:val="0"/>
          <w:iCs/>
          <w:sz w:val="24"/>
        </w:rPr>
        <w:t>V.</w:t>
      </w:r>
    </w:p>
    <w:p w:rsidR="00B16BE0" w:rsidRDefault="00B16BE0" w:rsidP="00B16BE0">
      <w:pPr>
        <w:pStyle w:val="Tijeloteksta2"/>
        <w:ind w:firstLine="72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Pismena ponuda treba sadržavati: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-     za fizičke osobe - ime i prezime, adresa, OIB,  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-     za pravne osobe - naziv tvrtke, sjedište, OIB, </w:t>
      </w:r>
    </w:p>
    <w:p w:rsidR="00B16BE0" w:rsidRDefault="00B16BE0" w:rsidP="00B16BE0">
      <w:pPr>
        <w:pStyle w:val="Tijeloteksta2"/>
        <w:numPr>
          <w:ilvl w:val="0"/>
          <w:numId w:val="2"/>
        </w:numPr>
        <w:tabs>
          <w:tab w:val="num" w:pos="360"/>
        </w:tabs>
        <w:ind w:left="36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oznaku stana za koji se natječe,</w:t>
      </w:r>
    </w:p>
    <w:p w:rsidR="00B16BE0" w:rsidRDefault="00B16BE0" w:rsidP="00B16BE0">
      <w:pPr>
        <w:pStyle w:val="Tijeloteksta2"/>
        <w:numPr>
          <w:ilvl w:val="0"/>
          <w:numId w:val="2"/>
        </w:numPr>
        <w:tabs>
          <w:tab w:val="num" w:pos="360"/>
        </w:tabs>
        <w:ind w:left="36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iznos koji se nudi izražen u kunama,</w:t>
      </w:r>
    </w:p>
    <w:p w:rsidR="00B16BE0" w:rsidRDefault="00B16BE0" w:rsidP="00B16BE0">
      <w:pPr>
        <w:pStyle w:val="Tijeloteksta2"/>
        <w:numPr>
          <w:ilvl w:val="0"/>
          <w:numId w:val="2"/>
        </w:numPr>
        <w:tabs>
          <w:tab w:val="num" w:pos="360"/>
        </w:tabs>
        <w:ind w:left="360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dokaz o uplaćenoj jamčevini,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    dokaz o statusu najmoprimca i dokaz o urednom plaćanju najamnine,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    potvrdu o podmirenim obvezama prema Gradu Vinkovcima i državnom proračunu,</w:t>
      </w:r>
    </w:p>
    <w:p w:rsidR="00B16BE0" w:rsidRDefault="00B16BE0" w:rsidP="00B16BE0">
      <w:pPr>
        <w:pStyle w:val="Tijeloteksta2"/>
        <w:numPr>
          <w:ilvl w:val="0"/>
          <w:numId w:val="2"/>
        </w:numPr>
        <w:tabs>
          <w:tab w:val="num" w:pos="360"/>
        </w:tabs>
        <w:ind w:left="360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domovnicu (preslika) za fizičke osobe, te Izvod iz sudskog registra za pravne osobe,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-     broj računa za slučaj povrata jamčevine,</w:t>
      </w:r>
    </w:p>
    <w:p w:rsidR="00B16BE0" w:rsidRDefault="00B16BE0" w:rsidP="00B16BE0">
      <w:pPr>
        <w:pStyle w:val="Tijeloteksta2"/>
        <w:rPr>
          <w:b/>
          <w:i w:val="0"/>
          <w:iCs/>
          <w:sz w:val="24"/>
          <w:szCs w:val="24"/>
        </w:rPr>
      </w:pPr>
      <w:r>
        <w:rPr>
          <w:rFonts w:ascii="CRO_Dutch-Normal CE" w:hAnsi="CRO_Dutch-Normal CE"/>
          <w:b/>
          <w:i w:val="0"/>
          <w:iCs/>
          <w:sz w:val="24"/>
          <w:szCs w:val="24"/>
        </w:rPr>
        <w:t>-    punomoć ako natjecatelji imaju punomoćnika, odnosno ispra</w:t>
      </w:r>
      <w:r>
        <w:rPr>
          <w:b/>
          <w:i w:val="0"/>
          <w:iCs/>
          <w:sz w:val="24"/>
          <w:szCs w:val="24"/>
        </w:rPr>
        <w:t>vu iz koje je razvidno tko je zakonski zastupnik pravne osobe.</w:t>
      </w:r>
    </w:p>
    <w:p w:rsidR="00377C28" w:rsidRDefault="00377C28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Svaki ponuditelj za kupnju stana dužan je uplatiti jamčevinu u iznosu od 5% od početne prodajne cijene, u korist Proračuna Grada Vinkovaca br: HR</w:t>
      </w:r>
      <w:r w:rsidR="00EB1EFE" w:rsidRPr="007A0D20">
        <w:rPr>
          <w:rFonts w:ascii="Times New Roman" w:hAnsi="Times New Roman"/>
          <w:i w:val="0"/>
          <w:sz w:val="24"/>
          <w:szCs w:val="24"/>
        </w:rPr>
        <w:t>7423900011848700005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(poziv na broj: HR</w:t>
      </w:r>
      <w:r>
        <w:rPr>
          <w:i w:val="0"/>
          <w:iCs/>
          <w:sz w:val="24"/>
          <w:szCs w:val="24"/>
        </w:rPr>
        <w:t>24,7820-37</w:t>
      </w:r>
      <w:r w:rsidR="00EB1EFE">
        <w:rPr>
          <w:i w:val="0"/>
          <w:iCs/>
          <w:sz w:val="24"/>
          <w:szCs w:val="24"/>
        </w:rPr>
        <w:t>101190124</w:t>
      </w:r>
      <w:r>
        <w:rPr>
          <w:rFonts w:ascii="Times New Roman" w:hAnsi="Times New Roman"/>
          <w:i w:val="0"/>
          <w:iCs/>
          <w:sz w:val="24"/>
          <w:szCs w:val="24"/>
        </w:rPr>
        <w:t>.</w:t>
      </w:r>
    </w:p>
    <w:p w:rsidR="00B16BE0" w:rsidRDefault="00B16BE0" w:rsidP="00B16BE0">
      <w:pPr>
        <w:pStyle w:val="Tijeloteksta2"/>
        <w:rPr>
          <w:i w:val="0"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CRO_Dutch-Normal CE" w:hAnsi="CRO_Dutch-Normal CE"/>
          <w:i w:val="0"/>
          <w:iCs/>
          <w:sz w:val="24"/>
          <w:szCs w:val="24"/>
        </w:rPr>
        <w:t xml:space="preserve">Neuspjelim ponuditeljima jamčevina se vraća, a najpovoljnijem ponuditelju uračunava se u cijenu prilikom sklapanja </w:t>
      </w:r>
      <w:r>
        <w:rPr>
          <w:i w:val="0"/>
          <w:iCs/>
          <w:sz w:val="24"/>
          <w:szCs w:val="24"/>
        </w:rPr>
        <w:t>ugovora.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ab/>
      </w: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 xml:space="preserve">Pisane ponude na natječaj dostavljaju se u zatvorenoj omotnici s naznakom </w:t>
      </w:r>
      <w:r>
        <w:rPr>
          <w:rFonts w:ascii="Times New Roman" w:hAnsi="Times New Roman"/>
          <w:b/>
          <w:i w:val="0"/>
          <w:iCs/>
          <w:sz w:val="24"/>
          <w:szCs w:val="24"/>
        </w:rPr>
        <w:t>“ZA NATJEČAJ – KUPOVINA GRADSKOG STANA - NE OTVARAJ”,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putem pošte ili predajom osobno na adresu: Grad Vinkovci, Upravni odjel za gospodarenje gradskom imovinom i mjesnu samoupravu, Vinkovci, Bana Jelačića 1.</w:t>
      </w:r>
    </w:p>
    <w:p w:rsidR="00B16BE0" w:rsidRPr="00377C28" w:rsidRDefault="00B16BE0" w:rsidP="00377C28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>
        <w:rPr>
          <w:rFonts w:ascii="Times New Roman" w:hAnsi="Times New Roman"/>
          <w:i w:val="0"/>
          <w:iCs/>
          <w:sz w:val="24"/>
          <w:szCs w:val="24"/>
        </w:rPr>
        <w:tab/>
      </w: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jc w:val="center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VII.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ab/>
        <w:t xml:space="preserve">Javno otvaranje ponuda obavit će se </w:t>
      </w:r>
      <w:r w:rsidR="002C7C68">
        <w:rPr>
          <w:rFonts w:ascii="Times New Roman" w:hAnsi="Times New Roman"/>
          <w:b/>
          <w:i w:val="0"/>
          <w:iCs/>
          <w:sz w:val="24"/>
          <w:szCs w:val="24"/>
        </w:rPr>
        <w:t>27</w:t>
      </w:r>
      <w:bookmarkStart w:id="0" w:name="_GoBack"/>
      <w:bookmarkEnd w:id="0"/>
      <w:r w:rsidR="00377C28">
        <w:rPr>
          <w:rFonts w:ascii="Times New Roman" w:hAnsi="Times New Roman"/>
          <w:b/>
          <w:i w:val="0"/>
          <w:iCs/>
          <w:sz w:val="24"/>
          <w:szCs w:val="24"/>
        </w:rPr>
        <w:t xml:space="preserve">. studenog 2019. </w:t>
      </w:r>
      <w:r>
        <w:rPr>
          <w:rFonts w:ascii="Times New Roman" w:hAnsi="Times New Roman"/>
          <w:b/>
          <w:i w:val="0"/>
          <w:iCs/>
          <w:sz w:val="24"/>
          <w:szCs w:val="24"/>
        </w:rPr>
        <w:t>godine u 10,00 sati, u maloj vijećnici Grada Vinkovaca, Bana Jelačića 1, Vinkovci.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Natječaj je otvoren od dana objave i traje do početka otvaranja pisanih ponuda.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16BE0" w:rsidRDefault="00EB1EFE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VIII</w:t>
      </w:r>
      <w:r w:rsidR="00B16BE0">
        <w:rPr>
          <w:rFonts w:ascii="Times New Roman" w:hAnsi="Times New Roman"/>
          <w:b/>
          <w:bCs/>
          <w:i w:val="0"/>
          <w:iCs/>
          <w:sz w:val="24"/>
          <w:szCs w:val="24"/>
        </w:rPr>
        <w:t>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Natječaj provodi Povjerenstvo za prodaju gradskih stanova.</w:t>
      </w:r>
    </w:p>
    <w:p w:rsidR="00B16BE0" w:rsidRDefault="00B16BE0" w:rsidP="00B16BE0">
      <w:pPr>
        <w:pStyle w:val="Tijeloteksta2"/>
        <w:ind w:firstLine="720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Nepravodobne i nepotpune ponude odbacit će se.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Natjecatelji koji budu najpovoljniji, a imaju nepodmirene obveze prema Gradu Vinkovcima, neće se utvrditi kao najpovoljniji ponuditelji, ako odmah ne podmire obveze.</w:t>
      </w: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16BE0" w:rsidRDefault="00EB1EFE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</w:t>
      </w:r>
      <w:r w:rsidR="00B16BE0">
        <w:rPr>
          <w:rFonts w:ascii="Times New Roman" w:hAnsi="Times New Roman"/>
          <w:b/>
          <w:bCs/>
          <w:i w:val="0"/>
          <w:iCs/>
          <w:sz w:val="24"/>
          <w:szCs w:val="24"/>
        </w:rPr>
        <w:t>X.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i w:val="0"/>
          <w:iCs/>
          <w:sz w:val="24"/>
          <w:szCs w:val="24"/>
        </w:rPr>
        <w:t xml:space="preserve">Grad Vinkovci zadržava pravo poništenja cijelog ili dijela natječaja bez obrazloženja i nije obvezno prihvatiti nijednu pristiglu ponudu, u kojem slučaju ne odgovara za eventualnu štetu ponuditelja. </w:t>
      </w: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X.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Natjecatelji imaju pravo biti nazočni otvaranju ponuda osobno ili putem punomoćnika uz punomoć za zastupanje ovjerenu od Javnog bilježnika.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lastRenderedPageBreak/>
        <w:t>XI.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Odluku o najpovoljnijim ponuditeljima donijet će Gradonačelnik Grada Vinkovaca, po prijedlogu Povjerenstva za prodaju gradskih stanova, a ista će se dostaviti svim podnositeljima ponuda.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Ponuditelji mogu izvršiti uvid u zapisnik Povjerenstva te staviti prigovor na zapisnik Povjerenstva i odluku Gradonačelnika u roku 8 dana od primitka obavijesti.</w:t>
      </w:r>
    </w:p>
    <w:p w:rsidR="00B16BE0" w:rsidRDefault="00B16BE0" w:rsidP="00B16BE0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XII.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  <w:t>Kupac je dužan ugovornu prodajnu cijenu u cjelokupnom iznosu uplatiti u roku najkasnije 60 dana od potpisa ugovora.</w:t>
      </w:r>
    </w:p>
    <w:p w:rsidR="00B16BE0" w:rsidRDefault="00B16BE0" w:rsidP="00B16BE0">
      <w:pPr>
        <w:pStyle w:val="Tijeloteksta2"/>
        <w:rPr>
          <w:i w:val="0"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CRO_Dutch-Normal CE" w:hAnsi="CRO_Dutch-Normal CE"/>
          <w:i w:val="0"/>
          <w:iCs/>
          <w:sz w:val="24"/>
          <w:szCs w:val="24"/>
        </w:rPr>
        <w:t>Ukoliko najpovoljniji ponuditelj po pozivu ne sklopi Ugovor, smatrat će se da je odustao, te neće imati pravo na povrat jamčevine.</w:t>
      </w:r>
    </w:p>
    <w:p w:rsidR="00B16BE0" w:rsidRDefault="00B16BE0" w:rsidP="00B16BE0">
      <w:pPr>
        <w:pStyle w:val="Tijeloteksta2"/>
        <w:rPr>
          <w:i w:val="0"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i w:val="0"/>
          <w:iCs/>
          <w:sz w:val="24"/>
          <w:szCs w:val="24"/>
        </w:rPr>
        <w:t xml:space="preserve">Upis prava vlasništva </w:t>
      </w:r>
      <w:r>
        <w:rPr>
          <w:rFonts w:ascii="CRO_Dutch-Normal CE" w:hAnsi="CRO_Dutch-Normal CE"/>
          <w:i w:val="0"/>
          <w:iCs/>
          <w:sz w:val="24"/>
          <w:szCs w:val="24"/>
        </w:rPr>
        <w:t>na kupljenoj nekretnini izvršit će se u zemljišnoj knjizi nakon predočenja dokaza o uplaćenom cjelokupnom iznosu ugovorene cijene nekretnine.</w:t>
      </w:r>
    </w:p>
    <w:p w:rsidR="00B16BE0" w:rsidRDefault="00B16BE0" w:rsidP="00B16BE0">
      <w:pPr>
        <w:pStyle w:val="Tijeloteksta2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ab/>
        <w:t>Porez na promet nekretnina i druge poreze, te trošak procjene tržišne vrijednosti nekretnina snosi kupac.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</w:p>
    <w:p w:rsidR="00B16BE0" w:rsidRDefault="00B16BE0" w:rsidP="00B16BE0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XI</w:t>
      </w:r>
      <w:r w:rsidR="00EB1EFE">
        <w:rPr>
          <w:rFonts w:ascii="Times New Roman" w:hAnsi="Times New Roman"/>
          <w:b/>
          <w:bCs/>
          <w:i w:val="0"/>
          <w:iCs/>
          <w:sz w:val="24"/>
          <w:szCs w:val="24"/>
        </w:rPr>
        <w:t>II</w:t>
      </w:r>
      <w:r>
        <w:rPr>
          <w:rFonts w:ascii="Times New Roman" w:hAnsi="Times New Roman"/>
          <w:b/>
          <w:bCs/>
          <w:i w:val="0"/>
          <w:iCs/>
          <w:sz w:val="24"/>
          <w:szCs w:val="24"/>
        </w:rPr>
        <w:t>.</w:t>
      </w:r>
    </w:p>
    <w:p w:rsidR="00B16BE0" w:rsidRDefault="00B16BE0" w:rsidP="00B16BE0">
      <w:pPr>
        <w:pStyle w:val="Tijeloteksta2"/>
        <w:ind w:firstLine="720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Natječaj će se objaviti u “Vinkovačkom listu”, te na oglasnoj ploči i internetskim stranicama Grada Vinkovaca, a sve informacije o natječaju mogu se dobiti u Gradskoj upravi, Upravni odjel za gospodarenje gradskom imovinom i mjesnu samoupravu, Bana Jelačića 1, potkrovlje, soba br. 32 ili na telefon 032/337-215 i 337-226.</w:t>
      </w:r>
    </w:p>
    <w:p w:rsidR="00B16BE0" w:rsidRDefault="00B16BE0" w:rsidP="00B16BE0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ind w:left="3600"/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ind w:left="3600"/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</w:p>
    <w:p w:rsidR="00B16BE0" w:rsidRDefault="00B16BE0" w:rsidP="00B16BE0">
      <w:pPr>
        <w:pStyle w:val="Tijeloteksta2"/>
        <w:ind w:left="3600"/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>GRADONAČELNIK</w:t>
      </w:r>
    </w:p>
    <w:p w:rsidR="00B16BE0" w:rsidRDefault="00B16BE0" w:rsidP="00B16BE0">
      <w:pPr>
        <w:pStyle w:val="Tijeloteksta2"/>
        <w:ind w:left="2160"/>
        <w:jc w:val="center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                         </w:t>
      </w:r>
      <w:r w:rsidR="00EB1EFE">
        <w:rPr>
          <w:rFonts w:ascii="Times New Roman" w:hAnsi="Times New Roman"/>
          <w:b/>
          <w:i w:val="0"/>
          <w:iCs/>
          <w:sz w:val="24"/>
          <w:szCs w:val="24"/>
        </w:rPr>
        <w:t>Ivan Bosančić, mag. oec.</w:t>
      </w:r>
    </w:p>
    <w:p w:rsidR="005A4FA2" w:rsidRDefault="005A4FA2"/>
    <w:sectPr w:rsidR="005A4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RO_Dutch-Bold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RO_Dutch-Normal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B4ED0"/>
    <w:multiLevelType w:val="hybridMultilevel"/>
    <w:tmpl w:val="057E2736"/>
    <w:lvl w:ilvl="0" w:tplc="41385C64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" w15:restartNumberingAfterBreak="0">
    <w:nsid w:val="491D11FC"/>
    <w:multiLevelType w:val="singleLevel"/>
    <w:tmpl w:val="856ACA9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E0"/>
    <w:rsid w:val="002C7C68"/>
    <w:rsid w:val="003379EC"/>
    <w:rsid w:val="00377C28"/>
    <w:rsid w:val="005A4FA2"/>
    <w:rsid w:val="006B1EEF"/>
    <w:rsid w:val="00B16BE0"/>
    <w:rsid w:val="00BD37EF"/>
    <w:rsid w:val="00EB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11C7C"/>
  <w15:chartTrackingRefBased/>
  <w15:docId w15:val="{804BAB4C-AB44-4704-B20F-D7220210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B16BE0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Naslov2">
    <w:name w:val="heading 2"/>
    <w:basedOn w:val="Normal"/>
    <w:next w:val="Normal"/>
    <w:link w:val="Naslov2Char"/>
    <w:uiPriority w:val="99"/>
    <w:semiHidden/>
    <w:unhideWhenUsed/>
    <w:qFormat/>
    <w:rsid w:val="00B16BE0"/>
    <w:pPr>
      <w:keepNext/>
      <w:jc w:val="center"/>
      <w:outlineLvl w:val="1"/>
    </w:pPr>
    <w:rPr>
      <w:b/>
      <w:bCs/>
      <w:iCs/>
      <w:szCs w:val="20"/>
    </w:rPr>
  </w:style>
  <w:style w:type="paragraph" w:styleId="Naslov3">
    <w:name w:val="heading 3"/>
    <w:basedOn w:val="Normal"/>
    <w:next w:val="Normal"/>
    <w:link w:val="Naslov3Char"/>
    <w:uiPriority w:val="99"/>
    <w:semiHidden/>
    <w:unhideWhenUsed/>
    <w:qFormat/>
    <w:rsid w:val="00B16BE0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Naslov5">
    <w:name w:val="heading 5"/>
    <w:basedOn w:val="Normal"/>
    <w:next w:val="Normal"/>
    <w:link w:val="Naslov5Char"/>
    <w:uiPriority w:val="99"/>
    <w:semiHidden/>
    <w:unhideWhenUsed/>
    <w:qFormat/>
    <w:rsid w:val="00B16BE0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paragraph" w:styleId="Naslov6">
    <w:name w:val="heading 6"/>
    <w:basedOn w:val="Normal"/>
    <w:next w:val="Normal"/>
    <w:link w:val="Naslov6Char"/>
    <w:uiPriority w:val="99"/>
    <w:semiHidden/>
    <w:unhideWhenUsed/>
    <w:qFormat/>
    <w:rsid w:val="00B16BE0"/>
    <w:pPr>
      <w:keepNext/>
      <w:jc w:val="center"/>
      <w:outlineLvl w:val="5"/>
    </w:pPr>
    <w:rPr>
      <w:rFonts w:ascii="CRO_Dutch-Normal" w:eastAsia="Arial Unicode MS" w:hAnsi="CRO_Dutch-Normal" w:cs="Arial Unicode MS"/>
      <w:b/>
      <w:i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B16BE0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uiPriority w:val="99"/>
    <w:semiHidden/>
    <w:rsid w:val="00B16BE0"/>
    <w:rPr>
      <w:rFonts w:ascii="Times New Roman" w:eastAsia="Times New Roman" w:hAnsi="Times New Roman" w:cs="Times New Roman"/>
      <w:b/>
      <w:bCs/>
      <w:iCs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semiHidden/>
    <w:rsid w:val="00B16BE0"/>
    <w:rPr>
      <w:rFonts w:ascii="CRO_Dutch-Normal" w:eastAsia="Arial Unicode MS" w:hAnsi="CRO_Dutch-Normal" w:cs="Arial Unicode MS"/>
      <w:i/>
      <w:szCs w:val="20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semiHidden/>
    <w:rsid w:val="00B16BE0"/>
    <w:rPr>
      <w:rFonts w:ascii="CRO_Dutch-Normal" w:eastAsia="Arial Unicode MS" w:hAnsi="CRO_Dutch-Normal" w:cs="Arial Unicode MS"/>
      <w:b/>
      <w:i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9"/>
    <w:semiHidden/>
    <w:rsid w:val="00B16BE0"/>
    <w:rPr>
      <w:rFonts w:ascii="CRO_Dutch-Normal" w:eastAsia="Arial Unicode MS" w:hAnsi="CRO_Dutch-Normal" w:cs="Arial Unicode MS"/>
      <w:b/>
      <w:i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B16BE0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16B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16BE0"/>
    <w:pPr>
      <w:ind w:firstLine="720"/>
      <w:jc w:val="both"/>
    </w:pPr>
    <w:rPr>
      <w:rFonts w:ascii="CRO_Dutch-Normal" w:hAnsi="CRO_Dutch-Normal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16BE0"/>
    <w:rPr>
      <w:rFonts w:ascii="CRO_Dutch-Normal" w:eastAsia="Times New Roman" w:hAnsi="CRO_Dutch-Normal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16BE0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16BE0"/>
    <w:rPr>
      <w:rFonts w:ascii="CRO_Dutch-Normal" w:eastAsia="Times New Roman" w:hAnsi="CRO_Dutch-Normal" w:cs="Times New Roman"/>
      <w:i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2019-10-28T11:28:00Z</cp:lastPrinted>
  <dcterms:created xsi:type="dcterms:W3CDTF">2019-10-24T11:29:00Z</dcterms:created>
  <dcterms:modified xsi:type="dcterms:W3CDTF">2019-11-04T07:17:00Z</dcterms:modified>
</cp:coreProperties>
</file>