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bCs/>
          <w:sz w:val="24"/>
          <w:szCs w:val="24"/>
          <w:lang w:eastAsia="hr-HR"/>
        </w:rPr>
        <w:t>Grad Vinkovci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, kojeg zastupa gradonačelnik Ivan Bosančić, mag.oec. (u daljnjem tekstu: Davatelj)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hr-HR"/>
        </w:rPr>
        <w:t>i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udruga</w:t>
      </w: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>__________________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 xml:space="preserve">, ________________, 32100 Vinkovci, OIB: ________________________, koju zastupa _______________________(osoba ovlaštena za zastupanje (u daljnjem tekstu: Korisnik), kao ugovorne strane, zaključili su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UGOVOR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 dodjeli financijskih potpora programu/projektu/aktivnosti/manifestaciji u području socijalne i zdravstvene skrbi, humanitarnog djelovanja i udruga proisteklih iz Domovinskog rata za 2020. godinu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financijskih sredstava financirati će sljedeće programe/projekte: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 xml:space="preserve">__________________________________________ 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u iznosu do _________________ kuna.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Razdoblje provedbe projekta je 01.01.2019. do 31.12.2019. godine.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2.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Sredstva iz članka 1. ovog Ugovora mogu se koristiti isključivo za provedbu programa/projekta/aktivnosti/manifestacije sukladno uvjetima natječaja i prema Opisnom obrascu programa/projekta/aktivnosti/manifestacije te prema troškovima navedenim u Obrascu proračuna programa/projekta koji čine sastavni dio Ugovora.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3. 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Sredstva iz članka 1. ovog Ugovora isplatit će se na žiroračun Korisnika IBAN HR__________________________, sukladno dinamici punjenja proračuna.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Konačan iznos koji Grad Vinkovci treba isplatiti korisniku financiranja ne može biti veći od najvišeg iznosa sredstava navedenih u članku 1. ovog Ugovora, čak i ako ukupan zbroj prihvatljivih troškova premaši procijenjeni ukupni proračun programa/projekta/aktivnosti/manifestacije.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Grad Vinkovci može temeljem obrazložene odluke, ako se program/projekt/aktivnost/manifestacija ne provodi ili se provodi neadekvatno, djelomično ili sa zakašnjenjem, odnosno radi nemogućnosti izvršenja Proračuna Grada Vinkovaca, smanjiti odobrena financijska sredstva iz članka 1. ovog Ugovora.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4.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Radi kontrole namjenskog korištenja sredstava korisnik se obvezuje da će Davatelju dostaviti Izvještaj o provedbi/izvršenju programa/projekta/aktivnosti/manifestacije koji treba sadržavati:</w:t>
      </w:r>
    </w:p>
    <w:p>
      <w:pPr>
        <w:pStyle w:val="Normal1"/>
        <w:numPr>
          <w:ilvl w:val="0"/>
          <w:numId w:val="6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Opisni izvještaj ( dostavlja se u tiskanom obliku )</w:t>
      </w:r>
    </w:p>
    <w:p>
      <w:pPr>
        <w:pStyle w:val="Normal1"/>
        <w:numPr>
          <w:ilvl w:val="0"/>
          <w:numId w:val="6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Financijski izvještaj ( dostavlja se u tiskanom obliku)  uz detaljno dokumentiranje svih troškova i priloge: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bezgotovinska plaćanja: preslike računa (R1 ili R2) koji glase na korisnika te pripadajuće bankovne izvode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gotovinska plaćanja: preslike računa (R1 ili R2) koji glase na korisnika, preslike isplatnica iz blagajne i blagajničkog izvješća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ostalu dokumentaciju: putne naloge s pripadajućim prilozima, dokumente na temelju kojih su obavljana plaćanja (ugovori, sporazumi, obračuni honorara) i sl.</w:t>
      </w:r>
    </w:p>
    <w:p>
      <w:pPr>
        <w:pStyle w:val="Normal1"/>
        <w:numPr>
          <w:ilvl w:val="0"/>
          <w:numId w:val="2"/>
        </w:numPr>
        <w:tabs>
          <w:tab w:val="left" w:pos="-540" w:leader="none"/>
          <w:tab w:val="left" w:pos="0" w:leader="none"/>
        </w:tabs>
        <w:spacing w:before="0" w:after="0"/>
        <w:ind w:left="1260" w:hanging="1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priloge vezane uz provedbu programa/projekta/aktivnosti/manifestacije i dokaze o provedbi projektnih aktivnosti (potpisne liste, evaluacijske listiće, fotografije s događanja, primjerke publikacija i dr.)</w:t>
      </w:r>
    </w:p>
    <w:p>
      <w:pPr>
        <w:pStyle w:val="Normal1"/>
        <w:spacing w:before="0" w:after="0"/>
        <w:ind w:left="1260" w:hanging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podnosi završni izvještaj o provedbi u roku od mjesec dana od završetka projekta, a najkasnije do 15. siječnja 2020. godine. Izvještaji se podnose na propisanim obrascima davatelja.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5.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pridržava pravo kontinuiranog praćenja i vrednovanja izvršenja programa/projekta/aktivnosti/manifestacije Korisnika iz članka 1. ovog Ugovora, te preispitivanje financija i troškova u bilo koje vrijeme trajanja financiranja te u razdoblju od 5 godine nakon završetka programa/projekta.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6.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Davatelja za financiranje programa/projekta/aktivnosti/manifestacije.</w:t>
      </w:r>
    </w:p>
    <w:p>
      <w:pPr>
        <w:pStyle w:val="Normal1"/>
        <w:spacing w:before="0" w:after="0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tabs>
          <w:tab w:val="center" w:pos="4535" w:leader="none"/>
          <w:tab w:val="left" w:pos="5476" w:leader="none"/>
        </w:tabs>
        <w:spacing w:before="0" w:after="120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ab/>
      </w: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>Članak 7.</w:t>
        <w:tab/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se obvezuje pravodobno obavijestiti davatelja o manjim i većim izmjenama ugovora. Manje izmjene ugovora mogu biti: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Izmjene proračuna između proračunskih poglavlja manje od 15%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Zamjena člana projektnog tima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Promjena bankovnog računa Korisnika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Promjena adrese ili drugih kontakata Korisnika</w:t>
      </w:r>
    </w:p>
    <w:p>
      <w:pPr>
        <w:pStyle w:val="Normal1"/>
        <w:numPr>
          <w:ilvl w:val="0"/>
          <w:numId w:val="3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Male promjene programa/projekta/aktivnosti/manifestacije koje ne utječu na njegov opseg i ciljeve </w:t>
      </w:r>
    </w:p>
    <w:p>
      <w:pPr>
        <w:pStyle w:val="Normal1"/>
        <w:spacing w:before="0" w:after="120"/>
        <w:ind w:left="720" w:hanging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(npr. manje promjene u vremenskom rasporedu provedbe aktivnosti)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Manje izmjene ne zahtijevaju izradu Dodatka ugovoru.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Veće izmjene ugovora su: </w:t>
      </w:r>
    </w:p>
    <w:p>
      <w:pPr>
        <w:pStyle w:val="Normal1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Izmjene proračuna između proračunskih poglavlja veće od 15%,</w:t>
      </w:r>
    </w:p>
    <w:p>
      <w:pPr>
        <w:pStyle w:val="Normal1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Produženje trajanja provedbe programa ili projekta (maksimalno do 6 mjeseci),</w:t>
      </w:r>
    </w:p>
    <w:p>
      <w:pPr>
        <w:pStyle w:val="Normal1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Dodatak novih aktivnosti u program/projekt/aktivnosti/manifestacije,</w:t>
      </w:r>
    </w:p>
    <w:p>
      <w:pPr>
        <w:pStyle w:val="Normal1"/>
        <w:numPr>
          <w:ilvl w:val="0"/>
          <w:numId w:val="4"/>
        </w:numPr>
        <w:spacing w:before="0" w:after="120"/>
        <w:ind w:left="714" w:hanging="357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Promjena programskih ili projektnih aktivnosti koja značajno utječe na opseg i ciljeve</w:t>
      </w:r>
    </w:p>
    <w:p>
      <w:pPr>
        <w:pStyle w:val="Normal1"/>
        <w:spacing w:before="0" w:after="120"/>
        <w:ind w:left="714" w:hanging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  <w:tab/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 8.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Izmjene ugovornih obveza Korisnik može zatražiti najmanje 30 dana prije nego što bi radnja zbog koje se predlaže izmjena ili dopuna trebala biti provedena, a najkasnije 30 dana prije isteka roka izvršenja programa/projekta/aktivnosti/manifestacije. 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Svaka izmjena ugovornih obveza treba biti zatražena i odobrena u pisanom obliku.</w:t>
      </w:r>
    </w:p>
    <w:p>
      <w:pPr>
        <w:pStyle w:val="Normal1"/>
        <w:spacing w:before="0" w:after="12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Ugovor se ne može izmijeniti i/ili dopuniti u svrhu ili s učinkom koji bi doveo u pitanje odluku o financiranju ili postupanje u skladu s načelom jednakog postupanja.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ne može zatražiti izmjene u provedbi programa/projekta/aktivnosti/manifestacije, produljenje razdoblja provedbe ili prenamjenu pojedinih stavki proračuna nakon razdoblja provedbe iz članka 1. ovog Ugovora.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Zahtjev za većim izmjenama ugovora Korisnik dostavlja davatelju u pisanom obliku s obrazloženjem i popratnom dokumentacijom kojom se opravdava taj zahtjev.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ima pravo ne odobriti prenamjenu dijela sredstava i/ili produljenje razdoblja provedbe programa/projekta/aktivnosti/manifestacije ako se time bitno mijenja sadržaj i priroda programa/projekta/aktivnosti/manifestacije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9.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Ako davatelj utvrdi da je korisnik nenamjenski koristio sredstva financijske potpore za izvršenje programa/projekta/aktivnosti/manifestacije iz članka 1. ovog Ugovora ili nije proveo program/projekt/aktivnost/manifestaciju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 vratiti primljena nenamjenski utrošena ili neutrošena sredstva u roku od 30 dana od dana primitka pisane obavijesti Davatelja o potrebi vraćanja zaprimljenih sredstava.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 xml:space="preserve">Članak 10. </w:t>
      </w:r>
    </w:p>
    <w:p>
      <w:pPr>
        <w:pStyle w:val="Normal1"/>
        <w:spacing w:before="0" w:after="1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Ako Davatelj utvrdi da korisnik nije ispunio ugovorne obveze, uskratit će pravo na dodjelu financijskih sredstava programima/projektima/aktivnostima/manifestacijama korisnika u sljedeće dvije godine.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se obvezuje na svim tiskanim, video i drugim materijalima vezanim uz program/ projekt/aktivnost/manifestaciju istaknuti logotip i naziv Davatelja kao institucije koja financira program/projekt/aktivnost/manifestaciju koji je predmet ovog Ugovora.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11.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12.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ne snosi odgovornost, neposrednu ili posrednu, za štete proizašle iz bilo koje aktivnosti korisnika u provedbi ugovorenog programa/projekta/aktivnosti/manifestacije.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13.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U slučaju da se spor u provedbi ovog ugovora između Davatelja i Korisnika ne može riješiti sporazumno, niti putem postupka mirenja, spor rješava stvarno nadležan sud prema mjestu sjedišta Davatelja.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14.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 xml:space="preserve">Na elemente financiranja programa/projekta/aktivnosti/manifestacije koji  nisu uređeni ovim Ugovorom na odgovarajući se način primjenjuju Opći uvjeti propisani Uredbom o kriterijima, mjerilima i postupcima financiranja i ugovaranja programa i projekata od interesa za opće dobro koje provode udruge </w:t>
      </w:r>
      <w:r>
        <w:rPr>
          <w:rStyle w:val="Zadanifontodlomka"/>
          <w:rFonts w:eastAsia="Times New Roman" w:ascii="Times New Roman" w:hAnsi="Times New Roman"/>
          <w:i/>
          <w:sz w:val="24"/>
          <w:szCs w:val="24"/>
          <w:lang w:eastAsia="hr-HR"/>
        </w:rPr>
        <w:t>(„Narodne novine“ broj 26/15).</w:t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15.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Opisni obrazac programa/projekta/aktivnosti/manifestacije i Obrazac proračuna programa/projekta/aktivnosti/manifestacije koje je korisnik dostavio prijavljujući se na natječaj smatraju se sastavnim dijelom ovog Ugovora</w:t>
      </w:r>
      <w:r>
        <w:rPr>
          <w:rStyle w:val="Zadanifontodlomka"/>
          <w:rFonts w:eastAsia="Times New Roman" w:ascii="Times New Roman" w:hAnsi="Times New Roman"/>
          <w:color w:val="000000"/>
          <w:sz w:val="24"/>
          <w:szCs w:val="24"/>
          <w:lang w:eastAsia="hr-HR"/>
        </w:rPr>
        <w:t>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17.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svaki oblik komunikacije, dostavu obavijesti o izmjenama i dopunama ugovora i dostavu izvještaja koji je povezan s ovim ugovorom potrebno je navesti KLASU i URBROJ ugovora i naziv projekta/programa te ga poslati na sljedeće adrese: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Davatelja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Grad Vinkovci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Upravni odjel društvenih djelatnosti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Bana Jelačića 1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i/>
          <w:i/>
          <w:sz w:val="24"/>
          <w:szCs w:val="24"/>
          <w:lang w:eastAsia="hr-HR"/>
        </w:rPr>
      </w:pPr>
      <w:r>
        <w:rPr>
          <w:rFonts w:eastAsia="Times New Roman" w:ascii="Times New Roman" w:hAnsi="Times New Roman"/>
          <w:i/>
          <w:sz w:val="24"/>
          <w:szCs w:val="24"/>
          <w:lang w:eastAsia="hr-HR"/>
        </w:rPr>
        <w:t>32100 Vinkovci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Za Korisnika koristi se adresa, telefon i elektronska pošta koju je Korisnik naveo u Obrascu opisa programa/projekta/aktivnosti/manifestacije prilikom prijave.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18.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Ovaj ugovor sastavljen je u dva (2) istovjetna primjerka, od kojih svaka strana zadržava po jedan (1) primjerak.</w:t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</w:r>
    </w:p>
    <w:p>
      <w:pPr>
        <w:pStyle w:val="Normal1"/>
        <w:spacing w:before="0" w:after="120"/>
        <w:jc w:val="center"/>
        <w:rPr>
          <w:rFonts w:ascii="Times New Roman" w:hAnsi="Times New Roman" w:eastAsia="Times New Roman"/>
          <w:b/>
          <w:b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sz w:val="24"/>
          <w:szCs w:val="24"/>
          <w:lang w:eastAsia="hr-HR"/>
        </w:rPr>
        <w:t>Članak 19.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Ugovor stupa na snagu danom potpisa obiju ugovornih strana. 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DAVATELJ FINANCIJSKIH</w:t>
        <w:tab/>
        <w:tab/>
        <w:tab/>
        <w:tab/>
        <w:tab/>
        <w:t>KORISNIK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ab/>
        <w:t>SREDSTAVA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>___________________________</w:t>
        <w:tab/>
        <w:tab/>
        <w:tab/>
        <w:tab/>
        <w:t>__________________________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GRADONAČELNIK</w:t>
        <w:tab/>
        <w:tab/>
        <w:t xml:space="preserve">    </w:t>
        <w:tab/>
        <w:tab/>
        <w:tab/>
        <w:tab/>
        <w:t xml:space="preserve"> __________________</w:t>
      </w:r>
    </w:p>
    <w:p>
      <w:pPr>
        <w:pStyle w:val="Normal1"/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eastAsia="Times New Roman" w:ascii="Times New Roman" w:hAnsi="Times New Roman"/>
          <w:sz w:val="24"/>
          <w:szCs w:val="24"/>
          <w:lang w:eastAsia="hr-HR"/>
        </w:rPr>
        <w:t xml:space="preserve">    </w:t>
      </w:r>
      <w:r>
        <w:rPr>
          <w:rFonts w:eastAsia="Times New Roman" w:ascii="Times New Roman" w:hAnsi="Times New Roman"/>
          <w:sz w:val="24"/>
          <w:szCs w:val="24"/>
          <w:lang w:eastAsia="hr-HR"/>
        </w:rPr>
        <w:t>Ivan Bosančić, mag.oec.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 xml:space="preserve">KLASA: </w:t>
      </w:r>
    </w:p>
    <w:p>
      <w:pPr>
        <w:pStyle w:val="Normal1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sz w:val="24"/>
          <w:szCs w:val="24"/>
          <w:lang w:eastAsia="hr-HR"/>
        </w:rPr>
        <w:t xml:space="preserve">URBROJ: </w:t>
      </w:r>
    </w:p>
    <w:p>
      <w:pPr>
        <w:pStyle w:val="Normal1"/>
        <w:rPr>
          <w:rFonts w:ascii="Times New Roman" w:hAnsi="Times New Roman"/>
        </w:rPr>
      </w:pPr>
      <w:r>
        <w:rPr>
          <w:rFonts w:ascii="Times New Roman" w:hAnsi="Times New Roman"/>
        </w:rPr>
        <w:t>Vinkovci, ________________, 2020. godine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WWCharLFO3LVL1">
    <w:name w:val="WW_CharLFO3LVL1"/>
    <w:qFormat/>
    <w:rPr>
      <w:rFonts w:ascii="Symbol" w:hAnsi="Symbo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LibreOffice/5.3.4.2$Windows_X86_64 LibreOffice_project/f82d347ccc0be322489bf7da61d7e4ad13fe2ff3</Application>
  <Pages>1</Pages>
  <Words>1445</Words>
  <Characters>8237</Characters>
  <CharactersWithSpaces>9663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2018-03-19T09:38:00Z</dcterms:created>
  <dc:creator>Tehnološki Park</dc:creator>
  <dc:description/>
  <dc:language>hr-HR</dc:language>
  <cp:lastModifiedBy>Korisnik</cp:lastModifiedBy>
  <dcterms:modified xsi:type="dcterms:W3CDTF">2019-11-29T06:52:00Z</dcterms:modified>
  <cp:revision>27</cp:revision>
  <dc:subject/>
  <dc:title/>
</cp:coreProperties>
</file>