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both"/>
        <w:rPr/>
      </w:pPr>
      <w:r>
        <w:rPr>
          <w:rStyle w:val="Zadanifontodlomka"/>
          <w:sz w:val="22"/>
          <w:szCs w:val="22"/>
        </w:rPr>
        <w:drawing>
          <wp:inline distT="0" distB="101600" distL="0" distR="0">
            <wp:extent cx="3209925" cy="190500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b/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GRADONAČELNIK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KLASA: 602-02/19-01/4</w:t>
      </w:r>
    </w:p>
    <w:p>
      <w:pPr>
        <w:pStyle w:val="Zaglavlje"/>
        <w:rPr>
          <w:sz w:val="24"/>
          <w:szCs w:val="24"/>
        </w:rPr>
      </w:pPr>
      <w:r>
        <w:rPr>
          <w:sz w:val="24"/>
          <w:szCs w:val="24"/>
        </w:rPr>
        <w:t>URBROJ: 2188/01-02-19-2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Vinkovci, 18. siječnja 2019.g.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Gradonačelnik Grada Vinkovaca temeljem članka 44. i 48. Zakona o lokalnoj i područnoj (regionalnoj) samoupravi („Narodne novine“ br. 33/01., 60/01.-vjerodostojno tumačenje, 129/05., 109/07., 125/08., 36/09., 150/11., 144/12.,19/13.,137/15. i 123/17.), članka 47. Statuta  Grada Vinkovaca ( „Službeni glasnik“ Grada Vinkovaca br. 08/09., 01/13. i 02/18.) i članka 15. Pravilnika o financiranju javnih potreba Grada Vinkovaca („Službeni glasnik“ Grada Vinkovaca br. 01/16. i 09/18.) objavljuje</w:t>
      </w:r>
    </w:p>
    <w:p>
      <w:pPr>
        <w:pStyle w:val="Normal1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Javni poziv za dodjelu financijskih potpora programima u području izvaninstitucionalnog odgoja i obrazovanja djece za 2019. godinu</w:t>
      </w:r>
    </w:p>
    <w:p>
      <w:pPr>
        <w:pStyle w:val="Normal1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both"/>
        <w:rPr/>
      </w:pPr>
      <w:r>
        <w:rPr>
          <w:rStyle w:val="Zadanifontodlomka"/>
          <w:sz w:val="24"/>
          <w:szCs w:val="24"/>
        </w:rPr>
        <w:t xml:space="preserve">          </w:t>
      </w:r>
      <w:r>
        <w:rPr>
          <w:rStyle w:val="Zadanifontodlomka"/>
          <w:sz w:val="24"/>
          <w:szCs w:val="24"/>
        </w:rPr>
        <w:t xml:space="preserve">(1) Grad Vinkovci poziva udruge, ustanove, zaklade i druge pravne osobe čija temeljna svrha nije stjecanje dobiti i koje su programski usmjerene na područje izvaninstitucionalnog odgoja i obrazovanja osnovnoškolske djece </w:t>
      </w:r>
      <w:r>
        <w:rPr>
          <w:rStyle w:val="Zadanifontodlomka"/>
          <w:color w:val="000000"/>
          <w:sz w:val="24"/>
          <w:szCs w:val="24"/>
        </w:rPr>
        <w:t>da dostave svoje prijedloge programa, projekata i aktivnosti za 2019. godinu.</w:t>
      </w:r>
    </w:p>
    <w:p>
      <w:pPr>
        <w:pStyle w:val="Normal1"/>
        <w:tabs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Ciljevi raspisivanja ovog Javnog poziva su razviti potrebe, interese i potencijale osnovnoškolske djece te im omogućiti stjecanje novih znanja, vještina i kompetencija, a što će doprinijeti poboljšanju kvalitete njihova života i okoline. </w:t>
      </w:r>
    </w:p>
    <w:p>
      <w:pPr>
        <w:pStyle w:val="Normal1"/>
        <w:tabs>
          <w:tab w:val="left" w:pos="10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        </w:t>
      </w:r>
      <w:r>
        <w:rPr>
          <w:rFonts w:eastAsia="SimSun"/>
          <w:sz w:val="24"/>
          <w:szCs w:val="24"/>
          <w:lang w:eastAsia="zh-CN"/>
        </w:rPr>
        <w:t>(2) Udruge mogu prijaviti program/projekt  za sljedeća područja djelovanja:</w:t>
      </w:r>
    </w:p>
    <w:p>
      <w:pPr>
        <w:pStyle w:val="Normal1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</w:r>
    </w:p>
    <w:p>
      <w:pPr>
        <w:pStyle w:val="Odlomakpopisa"/>
        <w:numPr>
          <w:ilvl w:val="0"/>
          <w:numId w:val="1"/>
        </w:numP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sz w:val="24"/>
          <w:szCs w:val="24"/>
          <w:lang w:eastAsia="zh-CN"/>
        </w:rPr>
        <w:t>Odgoj i obrazovanje osnovnoškolske  djece o potrebi očuvanja prirode i zaštite okoliša,</w:t>
      </w:r>
    </w:p>
    <w:p>
      <w:pPr>
        <w:pStyle w:val="Odlomakpopisa"/>
        <w:numPr>
          <w:ilvl w:val="0"/>
          <w:numId w:val="1"/>
        </w:numP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sz w:val="24"/>
          <w:szCs w:val="24"/>
          <w:lang w:eastAsia="zh-CN"/>
        </w:rPr>
        <w:t>Odgoj i obrazovanje osnovnoškolske djece o zdravom načinu života i održivom razvoju,</w:t>
      </w:r>
    </w:p>
    <w:p>
      <w:pPr>
        <w:pStyle w:val="Odlomakpopisa"/>
        <w:numPr>
          <w:ilvl w:val="0"/>
          <w:numId w:val="1"/>
        </w:numP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sz w:val="24"/>
          <w:szCs w:val="24"/>
          <w:lang w:eastAsia="zh-CN"/>
        </w:rPr>
        <w:t>Pomoć osnovnoškolskoj djeci pri savladavanju odgojno – obrazovnih sadržaja,</w:t>
      </w:r>
    </w:p>
    <w:p>
      <w:pPr>
        <w:pStyle w:val="Odlomakpopisa"/>
        <w:numPr>
          <w:ilvl w:val="0"/>
          <w:numId w:val="1"/>
        </w:numPr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sz w:val="24"/>
          <w:szCs w:val="24"/>
          <w:lang w:eastAsia="zh-CN"/>
        </w:rPr>
        <w:t xml:space="preserve">Prometni odgoj i prometna preventiva osnovnoškolske djece. </w:t>
      </w:r>
    </w:p>
    <w:p>
      <w:pPr>
        <w:pStyle w:val="Normal1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</w:r>
    </w:p>
    <w:p>
      <w:pPr>
        <w:pStyle w:val="Normal1"/>
        <w:rPr>
          <w:rFonts w:eastAsia="SimSun"/>
          <w:b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    </w:t>
      </w:r>
    </w:p>
    <w:p>
      <w:pPr>
        <w:pStyle w:val="Normal1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     </w:t>
      </w:r>
    </w:p>
    <w:p>
      <w:pPr>
        <w:pStyle w:val="Normal1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</w:r>
    </w:p>
    <w:p>
      <w:pPr>
        <w:pStyle w:val="Normal1"/>
        <w:rPr/>
      </w:pPr>
      <w:r>
        <w:rPr/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/>
      </w:pPr>
      <w:r>
        <w:rPr>
          <w:rStyle w:val="Zadanifontodlomka"/>
          <w:sz w:val="24"/>
          <w:szCs w:val="24"/>
        </w:rPr>
        <w:t xml:space="preserve">(3) Ukupno planirana vrijednost Javnog poziva  je </w:t>
      </w:r>
      <w:r>
        <w:rPr>
          <w:rStyle w:val="Zadanifontodlomka"/>
          <w:b/>
          <w:bCs/>
          <w:sz w:val="24"/>
          <w:szCs w:val="24"/>
        </w:rPr>
        <w:t>50.000,00 kn.</w:t>
      </w:r>
      <w:r>
        <w:rPr>
          <w:rStyle w:val="Zadanifontodlomka"/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/>
      </w:pPr>
      <w:r>
        <w:rPr>
          <w:rStyle w:val="Zadanifontodlomka"/>
          <w:b/>
          <w:bCs/>
          <w:sz w:val="24"/>
          <w:szCs w:val="24"/>
        </w:rPr>
        <w:t xml:space="preserve">     </w:t>
      </w:r>
      <w:r>
        <w:rPr>
          <w:rStyle w:val="Zadanifontodlomka"/>
          <w:b/>
          <w:bCs/>
          <w:sz w:val="24"/>
          <w:szCs w:val="24"/>
        </w:rPr>
        <w:t xml:space="preserve">Najmanji </w:t>
      </w:r>
      <w:r>
        <w:rPr>
          <w:rStyle w:val="Zadanifontodlomka"/>
          <w:sz w:val="24"/>
          <w:szCs w:val="24"/>
        </w:rPr>
        <w:t xml:space="preserve">iznos financijskih sredstava koji se može prijaviti i ugovoriti po pojedinom programu je </w:t>
      </w:r>
      <w:r>
        <w:rPr>
          <w:rStyle w:val="Zadanifontodlomka"/>
          <w:b/>
          <w:bCs/>
          <w:sz w:val="24"/>
          <w:szCs w:val="24"/>
        </w:rPr>
        <w:t>1.000,00 kuna</w:t>
      </w:r>
      <w:r>
        <w:rPr>
          <w:rStyle w:val="Zadanifontodlomka"/>
          <w:sz w:val="24"/>
          <w:szCs w:val="24"/>
        </w:rPr>
        <w:t xml:space="preserve">, a </w:t>
      </w:r>
      <w:r>
        <w:rPr>
          <w:rStyle w:val="Zadanifontodlomka"/>
          <w:b/>
          <w:bCs/>
          <w:sz w:val="24"/>
          <w:szCs w:val="24"/>
        </w:rPr>
        <w:t xml:space="preserve">najveći </w:t>
      </w:r>
      <w:r>
        <w:rPr>
          <w:rStyle w:val="Zadanifontodlomka"/>
          <w:sz w:val="24"/>
          <w:szCs w:val="24"/>
        </w:rPr>
        <w:t xml:space="preserve">iznos po pojedinom programu je </w:t>
      </w:r>
      <w:r>
        <w:rPr>
          <w:rStyle w:val="Zadanifontodlomka"/>
          <w:b/>
          <w:bCs/>
          <w:sz w:val="24"/>
          <w:szCs w:val="24"/>
        </w:rPr>
        <w:t>30.000,00 kuna.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/>
      </w:pPr>
      <w:r>
        <w:rPr>
          <w:rStyle w:val="Zadanifontodlomka"/>
          <w:sz w:val="24"/>
          <w:szCs w:val="24"/>
        </w:rPr>
        <w:t xml:space="preserve">(4) Rok za podnošenje prijedloga programa </w:t>
      </w:r>
      <w:r>
        <w:rPr>
          <w:rStyle w:val="Zadanifontodlomka"/>
          <w:bCs/>
          <w:sz w:val="24"/>
          <w:szCs w:val="24"/>
        </w:rPr>
        <w:t>je</w:t>
      </w:r>
      <w:r>
        <w:rPr>
          <w:rStyle w:val="Zadanifontodlomka"/>
          <w:b/>
          <w:bCs/>
          <w:sz w:val="24"/>
          <w:szCs w:val="24"/>
        </w:rPr>
        <w:t xml:space="preserve"> 18. veljače 2019. godine </w:t>
      </w:r>
      <w:r>
        <w:rPr>
          <w:rStyle w:val="Zadanifontodlomka"/>
          <w:sz w:val="24"/>
          <w:szCs w:val="24"/>
        </w:rPr>
        <w:t>(30 dana od dana objave natječaja)</w:t>
      </w:r>
      <w:r>
        <w:rPr>
          <w:rStyle w:val="Zadanifontodlomka"/>
          <w:b/>
          <w:bCs/>
          <w:sz w:val="24"/>
          <w:szCs w:val="24"/>
        </w:rPr>
        <w:t>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Svaka udruga može prijaviti i ugovoriti jedan program u okviru ovog Javnog poziva. Ista udruga može biti partner na više programa. </w:t>
      </w:r>
    </w:p>
    <w:p>
      <w:pPr>
        <w:pStyle w:val="Normal1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(6) Prijavu projekta na Natječaj može podnijeti udruga upisana u Registar udruga i Registar neprofitnih organizacija odnosno, zaklada, ustanova ili druga pravna osoba čija temeljna svrha nije stjecanje dobiti te je kao takva i registrirana u odgovarajućem Registru. </w:t>
      </w:r>
    </w:p>
    <w:p>
      <w:pPr>
        <w:pStyle w:val="Normal1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Udruge moraju imati Statute usklađene sa Zakonom o udrugama.</w:t>
      </w:r>
    </w:p>
    <w:p>
      <w:pPr>
        <w:pStyle w:val="Normal1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Svi prijavitelji svojim temeljnim aktima moraju biti opredijeljeni za obavljanje djelatnosti i aktivnosti koje su predmet financiranja  te moraju promicati ciljeve i uvjerenja koja nisu protivna Ustavu i zakonu. </w:t>
      </w:r>
    </w:p>
    <w:p>
      <w:pPr>
        <w:pStyle w:val="Normal1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Svi prijavitelji moraju imati uredno ispunjene dugove i obveze prema Gradu Vinkovci te podmirene sve doprinose, plaćen porez i druga davanja prema državnom proračunu.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Kod djelomičnog financiranja programa/projekta prije zaključenja ugovora provesti će se pregovori o stavkama proračuna programa/projekta i aktivnostima u opisnom djelu programa koje treba izmijeniti te će se zatražiti od udruge izrada izmijenjenog obrasca proračuna (troškovnika) koji će biti sastavni dio ugovora o financiranju kao i izmjene opisnog djela programa/projekta obzirom na dodijeljena sredstva.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Prije potpisa ugovora korisnik će na zahtjev Upravnog odjela društvenih djelatnosti morati priložiti dokaz da se protiv odgovorne osobe u udruzi i voditelja projekta ne vodi kazneni postupak te da nije pravomoćno osuđena za kaznena djela i prekršaje utvrđene Uredbom.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(7) Uz prijavu na Natječaj potrebno je dostaviti:</w:t>
      </w:r>
    </w:p>
    <w:p>
      <w:pPr>
        <w:pStyle w:val="Odlomakpopisa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Ispunjen obrazac opisa programa/projekta* </w:t>
      </w:r>
    </w:p>
    <w:p>
      <w:pPr>
        <w:pStyle w:val="Odlomakpopisa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Ispunjen obrazac proračuna programa/projekta* </w:t>
      </w:r>
    </w:p>
    <w:p>
      <w:pPr>
        <w:pStyle w:val="Odlomakpopisa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Potpisan obrazac Izjave da se protiv korisnika financiranja, odnosno osobe ovlaštene za zastupanje udruge i voditelja programa/projekta ne vodi  kazneni postupak i nije pravomoćno osuđen</w:t>
      </w:r>
    </w:p>
    <w:p>
      <w:pPr>
        <w:pStyle w:val="SubTitle2"/>
        <w:numPr>
          <w:ilvl w:val="0"/>
          <w:numId w:val="4"/>
        </w:numPr>
        <w:spacing w:before="0" w:after="0"/>
        <w:jc w:val="both"/>
        <w:rPr>
          <w:b w:val="false"/>
          <w:b w:val="false"/>
          <w:bCs/>
          <w:sz w:val="24"/>
          <w:szCs w:val="24"/>
          <w:lang w:val="hr-HR"/>
        </w:rPr>
      </w:pPr>
      <w:r>
        <w:rPr>
          <w:b w:val="false"/>
          <w:bCs/>
          <w:sz w:val="24"/>
          <w:szCs w:val="24"/>
          <w:lang w:val="hr-HR"/>
        </w:rPr>
        <w:t>Potvrde o nepostojanju dugova i obveza prema Gradu Vinkovci i državnom proračunu:</w:t>
      </w:r>
    </w:p>
    <w:p>
      <w:pPr>
        <w:pStyle w:val="SubTitle2"/>
        <w:numPr>
          <w:ilvl w:val="1"/>
          <w:numId w:val="4"/>
        </w:numPr>
        <w:spacing w:before="0" w:after="0"/>
        <w:jc w:val="both"/>
        <w:rPr>
          <w:b w:val="false"/>
          <w:b w:val="false"/>
          <w:bCs/>
          <w:sz w:val="24"/>
          <w:szCs w:val="24"/>
          <w:lang w:val="hr-HR"/>
        </w:rPr>
      </w:pPr>
      <w:r>
        <w:rPr>
          <w:b w:val="false"/>
          <w:bCs/>
          <w:sz w:val="24"/>
          <w:szCs w:val="24"/>
          <w:lang w:val="hr-HR"/>
        </w:rPr>
        <w:t>Potvrda Upravnog odjela za proračun i financije Grada Vinkovaca (ne starije od  30 dana od dana raspisivanja Natječaja)</w:t>
      </w:r>
    </w:p>
    <w:p>
      <w:pPr>
        <w:pStyle w:val="SubTitle2"/>
        <w:numPr>
          <w:ilvl w:val="1"/>
          <w:numId w:val="4"/>
        </w:numPr>
        <w:spacing w:before="0" w:after="0"/>
        <w:jc w:val="both"/>
        <w:rPr>
          <w:b w:val="false"/>
          <w:b w:val="false"/>
          <w:bCs/>
          <w:sz w:val="24"/>
          <w:szCs w:val="24"/>
          <w:lang w:val="hr-HR"/>
        </w:rPr>
      </w:pPr>
      <w:r>
        <w:rPr>
          <w:b w:val="false"/>
          <w:bCs/>
          <w:sz w:val="24"/>
          <w:szCs w:val="24"/>
          <w:lang w:val="hr-HR"/>
        </w:rPr>
        <w:t>Potvrda Upravnog odjela komunalnog gospodarstva i uređenja Grada Vinkovaca (ne starije od 30 dana od dana raspisivanja Natječaja)</w:t>
      </w:r>
    </w:p>
    <w:p>
      <w:pPr>
        <w:pStyle w:val="SubTitle2"/>
        <w:numPr>
          <w:ilvl w:val="1"/>
          <w:numId w:val="4"/>
        </w:numPr>
        <w:spacing w:before="0" w:after="0"/>
        <w:jc w:val="both"/>
        <w:rPr>
          <w:b w:val="false"/>
          <w:b w:val="false"/>
          <w:bCs/>
          <w:sz w:val="24"/>
          <w:szCs w:val="24"/>
          <w:lang w:val="hr-HR"/>
        </w:rPr>
      </w:pPr>
      <w:r>
        <w:rPr>
          <w:b w:val="false"/>
          <w:bCs/>
          <w:sz w:val="24"/>
          <w:szCs w:val="24"/>
          <w:lang w:val="hr-HR"/>
        </w:rPr>
        <w:t xml:space="preserve">Potvrda nadležne ispostave Porezne uprave o nepostojanju duga prema državnom proračunu po osnovi javnih davanja (ne starije od 30 dana od dana raspisivanja Natječaja) </w:t>
      </w:r>
    </w:p>
    <w:p>
      <w:pPr>
        <w:pStyle w:val="SubTitle2"/>
        <w:numPr>
          <w:ilvl w:val="0"/>
          <w:numId w:val="4"/>
        </w:numPr>
        <w:spacing w:before="0" w:after="0"/>
        <w:jc w:val="both"/>
        <w:rPr>
          <w:b w:val="false"/>
          <w:b w:val="false"/>
          <w:bCs/>
          <w:sz w:val="24"/>
          <w:szCs w:val="24"/>
          <w:lang w:val="hr-HR"/>
        </w:rPr>
      </w:pPr>
      <w:r>
        <w:rPr>
          <w:b w:val="false"/>
          <w:bCs/>
          <w:sz w:val="24"/>
          <w:szCs w:val="24"/>
          <w:lang w:val="hr-HR"/>
        </w:rPr>
        <w:t>Potpisan obrazac Izjave o pristanku na obradu podataka</w:t>
      </w:r>
    </w:p>
    <w:p>
      <w:pPr>
        <w:pStyle w:val="Odlomakpopisa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Potpisan obrazac Izjave o partnerstvu, ako je primjenjivo*</w:t>
      </w:r>
    </w:p>
    <w:p>
      <w:pPr>
        <w:pStyle w:val="Odlomakpopisa"/>
        <w:numPr>
          <w:ilvl w:val="0"/>
          <w:numId w:val="4"/>
        </w:numPr>
        <w:spacing w:lineRule="auto" w:line="240" w:before="0" w:after="120"/>
        <w:ind w:left="714" w:hanging="357"/>
        <w:rPr/>
      </w:pPr>
      <w:r>
        <w:rPr>
          <w:rStyle w:val="Zadanifontodlomka"/>
          <w:rFonts w:cs="Times New Roman" w:ascii="Times New Roman" w:hAnsi="Times New Roman"/>
          <w:b/>
          <w:bCs/>
          <w:sz w:val="24"/>
          <w:szCs w:val="24"/>
          <w:lang w:eastAsia="hr-HR"/>
        </w:rPr>
        <w:t>Korisnici sredstava u 2018. godini  dužni su dostaviti i izvješće o realizaciji programa i utrošenih sredstava u 2018. godini najkasnije do 30. siječnja 2019. godine</w:t>
      </w:r>
    </w:p>
    <w:p>
      <w:pPr>
        <w:pStyle w:val="Normal1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* Za svaki projekt/program potrebno je ispuniti zasebni obrazac.</w:t>
      </w:r>
    </w:p>
    <w:p>
      <w:pPr>
        <w:pStyle w:val="Normal1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Odlomakpopisa"/>
        <w:spacing w:lineRule="auto" w:line="240" w:before="0" w:after="120"/>
        <w:ind w:left="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Obrasci se ispunjavaju isključivo na računalu.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Propisani obrasci mogu se preuzeti na web stranici Grada Vinkovaca </w:t>
      </w:r>
    </w:p>
    <w:p>
      <w:pPr>
        <w:pStyle w:val="Normal1"/>
        <w:jc w:val="both"/>
        <w:rPr/>
      </w:pPr>
      <w:hyperlink r:id="rId3" w:tgtFrame="_top">
        <w:r>
          <w:rPr>
            <w:rStyle w:val="Hiperveza"/>
            <w:sz w:val="24"/>
            <w:szCs w:val="24"/>
          </w:rPr>
          <w:t>https://grad-vinkovci.hr</w:t>
        </w:r>
      </w:hyperlink>
      <w:r>
        <w:rPr>
          <w:rStyle w:val="Hiperveza"/>
          <w:sz w:val="24"/>
          <w:szCs w:val="24"/>
        </w:rPr>
        <w:t>/hr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Dokumentaciju poslati poštom ili osobno u zatvorenoj omotnici na sljedeću adresu: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GRAD VINKOVCI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UPRAVNI ODJEL DRUŠTVENIH DJELATNOSTI</w:t>
      </w:r>
    </w:p>
    <w:p>
      <w:pPr>
        <w:pStyle w:val="Normal1"/>
        <w:jc w:val="center"/>
        <w:rPr/>
      </w:pPr>
      <w:r>
        <w:rPr>
          <w:rStyle w:val="Zadanifontodlomka"/>
          <w:sz w:val="24"/>
          <w:szCs w:val="24"/>
        </w:rPr>
        <w:t xml:space="preserve">Odsjek za </w:t>
      </w:r>
      <w:r>
        <w:rPr>
          <w:rStyle w:val="Zadanifontodlomka"/>
          <w:bCs/>
          <w:color w:val="000000"/>
          <w:sz w:val="24"/>
          <w:szCs w:val="24"/>
        </w:rPr>
        <w:t>predškolski odgoj, osnovno i srednje školstvo i visoko obrazovanje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BANA J. JELAČIĆA 1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32 100 VINKOVCI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uz naznaku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„</w:t>
      </w:r>
      <w:r>
        <w:rPr>
          <w:sz w:val="24"/>
          <w:szCs w:val="24"/>
        </w:rPr>
        <w:t>ZA JAVNI POZIV U PODRUČJU IZVANINSTITUCIONALNOG ODGOJA I OBRAZOVANJA “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Prije zaključenja ugovora o dodjeli sredstava korisnik je dužan dostaviti ispunjeni obrazac Izjave o nepostojanju dvostrukog financiranja.</w:t>
      </w:r>
    </w:p>
    <w:p>
      <w:pPr>
        <w:pStyle w:val="Normal1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1"/>
        <w:shd w:fill="FFFFFF" w:val="clear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Udruge koje provode programe/projekte u partnerstvu moraju prije zaključenja ugovora o dodjeli sredstava priložiti Sporazum o partnerstvu kojim reguliraju međusobne odnose.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>
          <w:rStyle w:val="Zadanifontodlomka"/>
          <w:sz w:val="24"/>
          <w:szCs w:val="24"/>
        </w:rPr>
        <w:t xml:space="preserve">(8) Natječajni postupak opisan je  u </w:t>
      </w:r>
      <w:r>
        <w:rPr>
          <w:rStyle w:val="Zadanifontodlomka"/>
          <w:sz w:val="24"/>
          <w:szCs w:val="24"/>
          <w:u w:val="single"/>
        </w:rPr>
        <w:t>Uputama za prijavitelje</w:t>
      </w:r>
      <w:r>
        <w:rPr>
          <w:rStyle w:val="Zadanifontodlomka"/>
          <w:sz w:val="24"/>
          <w:szCs w:val="24"/>
        </w:rPr>
        <w:t xml:space="preserve"> za Javni poziv Grada Vinkovaca</w:t>
      </w:r>
      <w:r>
        <w:rPr/>
        <w:t xml:space="preserve"> </w:t>
      </w:r>
      <w:r>
        <w:rPr>
          <w:rStyle w:val="Zadanifontodlomka"/>
          <w:sz w:val="24"/>
          <w:szCs w:val="24"/>
        </w:rPr>
        <w:t>za dodjelu financijskih potpora programima</w:t>
      </w:r>
      <w:r>
        <w:rPr>
          <w:rStyle w:val="Zadanifontodlomka"/>
          <w:b/>
          <w:bCs/>
          <w:sz w:val="24"/>
          <w:szCs w:val="24"/>
        </w:rPr>
        <w:t xml:space="preserve"> </w:t>
      </w:r>
      <w:r>
        <w:rPr>
          <w:rStyle w:val="Zadanifontodlomka"/>
          <w:bCs/>
          <w:sz w:val="24"/>
          <w:szCs w:val="24"/>
        </w:rPr>
        <w:t>u području izvaninstitucionalnog odgoja i obrazovanja djece za 2019. godinu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Razmatrat će se samo programi koji su pravodobno prijavljeni, te koji u cijelosti zadovoljavaju propisane formalne uvjete Javnog poziva.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/>
      </w:pPr>
      <w:r>
        <w:rPr>
          <w:rStyle w:val="Zadanifontodlomka"/>
          <w:sz w:val="24"/>
          <w:szCs w:val="24"/>
        </w:rPr>
        <w:t xml:space="preserve">(9) Sva pitanja vezana uz ovaj Javni poziv mogu se postaviti isključivo elektroničkim putem najkasnije 5 dana prije isteka roka za dostavu prijava, slanjem upita na adresu elektronske pošte </w:t>
      </w:r>
      <w:hyperlink r:id="rId4" w:tgtFrame="_top">
        <w:r>
          <w:rPr>
            <w:rStyle w:val="Hiperveza"/>
            <w:sz w:val="24"/>
            <w:szCs w:val="24"/>
          </w:rPr>
          <w:t>drustvene@vinkovci.hr</w:t>
        </w:r>
      </w:hyperlink>
      <w:r>
        <w:rPr>
          <w:rStyle w:val="Zadanifontodlomka"/>
          <w:sz w:val="24"/>
          <w:szCs w:val="24"/>
        </w:rPr>
        <w:t xml:space="preserve"> </w:t>
      </w:r>
    </w:p>
    <w:p>
      <w:pPr>
        <w:pStyle w:val="Normal1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Postavljena pitanja kao i odgovori biti će javno objavljeni na stranici Grada</w:t>
      </w:r>
    </w:p>
    <w:p>
      <w:pPr>
        <w:pStyle w:val="Normal1"/>
        <w:jc w:val="both"/>
        <w:rPr/>
      </w:pPr>
      <w:r>
        <w:rPr>
          <w:rStyle w:val="Zadanifontodlomka"/>
          <w:sz w:val="24"/>
          <w:szCs w:val="24"/>
        </w:rPr>
        <w:t xml:space="preserve"> </w:t>
      </w:r>
      <w:hyperlink r:id="rId5" w:tgtFrame="_top">
        <w:r>
          <w:rPr>
            <w:rStyle w:val="Hiperveza"/>
            <w:sz w:val="24"/>
            <w:szCs w:val="24"/>
          </w:rPr>
          <w:t>https://grad-vinkovci.hr/hr</w:t>
        </w:r>
      </w:hyperlink>
      <w:r>
        <w:rPr>
          <w:rStyle w:val="Zadanifontodlomka"/>
          <w:sz w:val="24"/>
          <w:szCs w:val="24"/>
        </w:rPr>
        <w:t xml:space="preserve"> .</w:t>
      </w:r>
    </w:p>
    <w:p>
      <w:pPr>
        <w:pStyle w:val="Normal1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rPr/>
      </w:pPr>
      <w:r>
        <w:rPr>
          <w:rStyle w:val="Zadanifontodlomka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Style w:val="Zadanifontodlomka"/>
          <w:b/>
          <w:bCs/>
          <w:sz w:val="24"/>
          <w:szCs w:val="24"/>
        </w:rPr>
        <w:t>GRADONAČELNIK</w:t>
      </w:r>
    </w:p>
    <w:p>
      <w:pPr>
        <w:pStyle w:val="Normal1"/>
        <w:ind w:left="43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Ivan Bosančić, mag.oec.</w:t>
      </w:r>
    </w:p>
    <w:p>
      <w:pPr>
        <w:pStyle w:val="Normal1"/>
        <w:rPr/>
      </w:pPr>
      <w:r>
        <w:rPr/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DOSTAVITI: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1. Upravni odjel društvenih djelatnosti,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2. Arhiva gradonačelnika,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3. Pismohrana.</w:t>
      </w:r>
    </w:p>
    <w:p>
      <w:pPr>
        <w:pStyle w:val="Odlomakpopisa"/>
        <w:ind w:left="2880" w:hang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="Times New Roman" w:ascii="Times New Roman" w:hAnsi="Times New Roman"/>
          <w:sz w:val="24"/>
          <w:szCs w:val="24"/>
          <w:lang w:eastAsia="hr-HR"/>
        </w:rPr>
      </w:r>
    </w:p>
    <w:p>
      <w:pPr>
        <w:pStyle w:val="Odlomakpopisa"/>
        <w:spacing w:before="0" w:after="200"/>
        <w:ind w:left="2880" w:hanging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eastAsia="SimSun" w:cs="Times New Roman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ZaglavljeChar">
    <w:name w:val="Zaglavlje Char"/>
    <w:basedOn w:val="Zadanifontodlomka"/>
    <w:qFormat/>
    <w:rPr>
      <w:rFonts w:ascii="Times New Roman" w:hAnsi="Times New Roman" w:eastAsia="Times New Roman" w:cs="Times New Roman"/>
      <w:sz w:val="20"/>
      <w:szCs w:val="20"/>
      <w:lang w:eastAsia="hr-HR"/>
    </w:rPr>
  </w:style>
  <w:style w:type="character" w:styleId="Hiperveza">
    <w:name w:val="Hiperveza"/>
    <w:basedOn w:val="Zadanifontodlomka"/>
    <w:qFormat/>
    <w:rPr>
      <w:color w:val="0000FF"/>
      <w:u w:val="single"/>
    </w:rPr>
  </w:style>
  <w:style w:type="character" w:styleId="TekstbaloniaChar">
    <w:name w:val="Tekst balončića Char"/>
    <w:basedOn w:val="Zadanifontodlomka"/>
    <w:qFormat/>
    <w:rPr>
      <w:rFonts w:ascii="Segoe UI" w:hAnsi="Segoe UI" w:eastAsia="Times New Roman" w:cs="Segoe UI"/>
      <w:sz w:val="18"/>
      <w:szCs w:val="18"/>
      <w:lang w:eastAsia="hr-HR"/>
    </w:rPr>
  </w:style>
  <w:style w:type="character" w:styleId="WWCharLFO1LVL1">
    <w:name w:val="WW_CharLFO1LVL1"/>
    <w:qFormat/>
    <w:rPr>
      <w:rFonts w:ascii="Times New Roman" w:hAnsi="Times New Roman" w:eastAsia="SimSun" w:cs="Times New Roman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sz w:val="24"/>
      <w:szCs w:val="24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eastAsia="hr-HR" w:val="hr-HR" w:bidi="ar-SA"/>
    </w:rPr>
  </w:style>
  <w:style w:type="paragraph" w:styleId="Zaglavlje">
    <w:name w:val="Zaglavlje"/>
    <w:basedOn w:val="Normal1"/>
    <w:qFormat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Odlomakpopisa">
    <w:name w:val="Odlomak popisa"/>
    <w:basedOn w:val="Normal1"/>
    <w:qFormat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Tekstbalonia">
    <w:name w:val="Tekst balončića"/>
    <w:basedOn w:val="Normal1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SubTitle2">
    <w:name w:val="SubTitle 2"/>
    <w:basedOn w:val="Normal1"/>
    <w:qFormat/>
    <w:pPr>
      <w:suppressAutoHyphens w:val="false"/>
      <w:spacing w:before="0" w:after="240"/>
      <w:jc w:val="center"/>
      <w:textAlignment w:val="auto"/>
    </w:pPr>
    <w:rPr>
      <w:b/>
      <w:sz w:val="32"/>
      <w:lang w:val="en-GB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grad-vinkovci.hr/" TargetMode="External"/><Relationship Id="rId4" Type="http://schemas.openxmlformats.org/officeDocument/2006/relationships/hyperlink" Target="mailto:kristina.toto@vinkovci.hr" TargetMode="External"/><Relationship Id="rId5" Type="http://schemas.openxmlformats.org/officeDocument/2006/relationships/hyperlink" Target="https://grad-vinkovci.hr/hr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LibreOffice/5.3.4.2$Windows_X86_64 LibreOffice_project/f82d347ccc0be322489bf7da61d7e4ad13fe2ff3</Application>
  <Pages>1</Pages>
  <Words>990</Words>
  <Characters>5647</Characters>
  <CharactersWithSpaces>6624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2017-12-12T09:33:00Z</dcterms:created>
  <dc:creator>Tehnološki Park</dc:creator>
  <dc:description/>
  <dc:language>hr-HR</dc:language>
  <cp:lastModifiedBy>Tehnološki Park</cp:lastModifiedBy>
  <cp:lastPrinted>2019-01-14T10:44:00Z</cp:lastPrinted>
  <dcterms:modified xsi:type="dcterms:W3CDTF">2019-01-14T13:29:00Z</dcterms:modified>
  <cp:revision>36</cp:revision>
  <dc:subject/>
  <dc:title/>
</cp:coreProperties>
</file>